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4B98" w14:textId="399FAFD7" w:rsidR="00B97EA4" w:rsidRDefault="00B97EA4" w:rsidP="00BC2402">
      <w:pPr>
        <w:rPr>
          <w:noProof/>
        </w:rPr>
      </w:pPr>
    </w:p>
    <w:p w14:paraId="19BEA547" w14:textId="41D76604" w:rsidR="00967FD1" w:rsidRDefault="00967FD1" w:rsidP="00967FD1">
      <w:pPr>
        <w:jc w:val="right"/>
      </w:pPr>
      <w:r>
        <w:rPr>
          <w:rFonts w:ascii="Barlow Condensed" w:hAnsi="Barlow Condensed"/>
          <w:caps/>
          <w:sz w:val="24"/>
          <w:szCs w:val="24"/>
        </w:rPr>
        <w:tab/>
      </w:r>
      <w:r w:rsidRPr="00D04C57">
        <w:rPr>
          <w:rFonts w:ascii="Barlow Condensed" w:hAnsi="Barlow Condensed"/>
          <w:caps/>
          <w:sz w:val="24"/>
          <w:szCs w:val="24"/>
        </w:rPr>
        <w:t>Communiqu</w:t>
      </w:r>
      <w:r>
        <w:rPr>
          <w:rFonts w:ascii="Barlow Condensed" w:hAnsi="Barlow Condensed"/>
          <w:caps/>
          <w:sz w:val="24"/>
          <w:szCs w:val="24"/>
        </w:rPr>
        <w:t>É</w:t>
      </w:r>
      <w:r w:rsidRPr="00D04C57">
        <w:rPr>
          <w:rFonts w:ascii="Barlow Condensed" w:hAnsi="Barlow Condensed"/>
          <w:caps/>
          <w:sz w:val="24"/>
          <w:szCs w:val="24"/>
        </w:rPr>
        <w:t xml:space="preserve"> de presse</w:t>
      </w:r>
    </w:p>
    <w:p w14:paraId="5AD575AF" w14:textId="4083538E" w:rsidR="00967FD1" w:rsidRDefault="00967FD1" w:rsidP="00967FD1">
      <w:pPr>
        <w:jc w:val="right"/>
      </w:pPr>
      <w:r w:rsidRPr="002C4AA7">
        <w:t xml:space="preserve">Grenoble – </w:t>
      </w:r>
      <w:r w:rsidR="003D73D3">
        <w:t>2 juin 2023</w:t>
      </w:r>
    </w:p>
    <w:p w14:paraId="3E298B65" w14:textId="77777777" w:rsidR="00967FD1" w:rsidRDefault="00967FD1" w:rsidP="00BC2402">
      <w:pPr>
        <w:rPr>
          <w:noProof/>
        </w:rPr>
      </w:pPr>
    </w:p>
    <w:p w14:paraId="3D42756D" w14:textId="77777777" w:rsidR="00967FD1" w:rsidRDefault="00967FD1" w:rsidP="00BC2402"/>
    <w:p w14:paraId="401071B3" w14:textId="77777777" w:rsidR="006F5FE9" w:rsidRDefault="006F5FE9" w:rsidP="00BC2402"/>
    <w:p w14:paraId="1479FC7F" w14:textId="77777777" w:rsidR="003D73D3" w:rsidRPr="003D73D3" w:rsidRDefault="003D73D3" w:rsidP="003D73D3">
      <w:pPr>
        <w:pStyle w:val="Sous-titre"/>
      </w:pPr>
      <w:proofErr w:type="spellStart"/>
      <w:r w:rsidRPr="003D73D3">
        <w:t>Milesight</w:t>
      </w:r>
      <w:proofErr w:type="spellEnd"/>
      <w:r w:rsidRPr="003D73D3">
        <w:t xml:space="preserve"> et EBDS annoncent un partenariat stratégique visant à faciliter le déploiement de IoT pour les clients.</w:t>
      </w:r>
    </w:p>
    <w:p w14:paraId="26513564" w14:textId="77777777" w:rsidR="003D73D3" w:rsidRPr="003D73D3" w:rsidRDefault="003D73D3" w:rsidP="003D73D3"/>
    <w:p w14:paraId="30A0FF39" w14:textId="1F386766" w:rsidR="00BC2402" w:rsidRPr="00BC2402" w:rsidRDefault="00BC2402" w:rsidP="00BC2402"/>
    <w:p w14:paraId="072695CB" w14:textId="6697D853" w:rsidR="006F5FE9" w:rsidRDefault="006F5FE9" w:rsidP="00BC2402"/>
    <w:p w14:paraId="7C97E88A" w14:textId="77777777" w:rsidR="003D73D3" w:rsidRPr="00396731" w:rsidRDefault="003D73D3" w:rsidP="003D73D3">
      <w:r w:rsidRPr="00396731">
        <w:rPr>
          <w:rFonts w:hint="eastAsia"/>
        </w:rPr>
        <w:t>Xiamen, Chin</w:t>
      </w:r>
      <w:r w:rsidRPr="00396731">
        <w:t xml:space="preserve">e et </w:t>
      </w:r>
      <w:r w:rsidRPr="00396731">
        <w:rPr>
          <w:rFonts w:hint="eastAsia"/>
        </w:rPr>
        <w:t>Montbonnot-Saint-Martin, France,</w:t>
      </w:r>
      <w:r w:rsidRPr="00396731">
        <w:t xml:space="preserve"> 29 Mai 2023 </w:t>
      </w:r>
      <w:r w:rsidRPr="00396731">
        <w:rPr>
          <w:rFonts w:hint="eastAsia"/>
        </w:rPr>
        <w:t>–</w:t>
      </w:r>
      <w:r w:rsidRPr="00396731">
        <w:rPr>
          <w:rFonts w:hint="eastAsia"/>
        </w:rPr>
        <w:t xml:space="preserve"> </w:t>
      </w:r>
      <w:proofErr w:type="spellStart"/>
      <w:r w:rsidRPr="00396731">
        <w:t>M</w:t>
      </w:r>
      <w:r>
        <w:t>ilesight</w:t>
      </w:r>
      <w:proofErr w:type="spellEnd"/>
      <w:r>
        <w:t xml:space="preserve">, fabricant de produits de détection innovants et EBDS, distributeur de solutions industrielles de communication sans-fil pour les professionnels, ont annoncé un partenariat stratégique visant à fournir ensemble de meilleurs services et supports aux clients. Les partenaires ont convenu d’une coopération commerciale et d’une promotion mutuelle des passerelles et capteurs </w:t>
      </w:r>
      <w:proofErr w:type="spellStart"/>
      <w:r>
        <w:t>LoRaWAN</w:t>
      </w:r>
      <w:proofErr w:type="spellEnd"/>
      <w:r>
        <w:t xml:space="preserve"> de </w:t>
      </w:r>
      <w:proofErr w:type="spellStart"/>
      <w:r>
        <w:t>Milesight</w:t>
      </w:r>
      <w:proofErr w:type="spellEnd"/>
      <w:r>
        <w:t>.</w:t>
      </w:r>
    </w:p>
    <w:p w14:paraId="6AC0F9DB" w14:textId="77777777" w:rsidR="003D73D3" w:rsidRPr="00396731" w:rsidRDefault="003D73D3" w:rsidP="003D73D3"/>
    <w:p w14:paraId="083E2CFD" w14:textId="77777777" w:rsidR="003D73D3" w:rsidRDefault="003D73D3" w:rsidP="003D73D3">
      <w:r w:rsidRPr="00396731">
        <w:t xml:space="preserve">En faisant converger les technologies IoT et l'apprentissage profond de l'IA, </w:t>
      </w:r>
      <w:proofErr w:type="spellStart"/>
      <w:r w:rsidRPr="00396731">
        <w:t>Milesight</w:t>
      </w:r>
      <w:proofErr w:type="spellEnd"/>
      <w:r w:rsidRPr="00396731">
        <w:t xml:space="preserve"> continue de fournir des produits de détection, allant de </w:t>
      </w:r>
      <w:hyperlink r:id="rId7" w:history="1">
        <w:r w:rsidRPr="00396731">
          <w:rPr>
            <w:rStyle w:val="Lienhypertexte"/>
            <w:rFonts w:ascii="DengXian" w:eastAsia="DengXian" w:hAnsi="DengXian" w:cs="DengXian"/>
          </w:rPr>
          <w:t>la qualité de l'air intérieur</w:t>
        </w:r>
      </w:hyperlink>
      <w:r w:rsidRPr="00396731">
        <w:t xml:space="preserve"> (IAQ), </w:t>
      </w:r>
      <w:hyperlink r:id="rId8" w:history="1">
        <w:r w:rsidRPr="00396731">
          <w:rPr>
            <w:rStyle w:val="Lienhypertexte"/>
            <w:rFonts w:ascii="DengXian" w:eastAsia="DengXian" w:hAnsi="DengXian" w:cs="DengXian"/>
          </w:rPr>
          <w:t>aux bâtiments intelligents,</w:t>
        </w:r>
      </w:hyperlink>
      <w:r w:rsidRPr="00396731">
        <w:t xml:space="preserve"> </w:t>
      </w:r>
      <w:hyperlink r:id="rId9" w:history="1">
        <w:r w:rsidRPr="00396731">
          <w:rPr>
            <w:rStyle w:val="Lienhypertexte"/>
            <w:rFonts w:ascii="DengXian" w:eastAsia="DengXian" w:hAnsi="DengXian" w:cs="DengXian"/>
          </w:rPr>
          <w:t>aux bureaux intelligents</w:t>
        </w:r>
      </w:hyperlink>
      <w:r w:rsidRPr="00396731">
        <w:t xml:space="preserve">, à </w:t>
      </w:r>
      <w:hyperlink r:id="rId10" w:history="1">
        <w:r w:rsidRPr="00E55446">
          <w:rPr>
            <w:rStyle w:val="Lienhypertexte"/>
            <w:rFonts w:ascii="DengXian" w:eastAsia="DengXian" w:hAnsi="DengXian" w:cs="DengXian"/>
          </w:rPr>
          <w:t>la ville intelligente</w:t>
        </w:r>
      </w:hyperlink>
      <w:r w:rsidRPr="00396731">
        <w:t xml:space="preserve">, à </w:t>
      </w:r>
      <w:hyperlink r:id="rId11" w:history="1">
        <w:r w:rsidRPr="00E55446">
          <w:rPr>
            <w:rStyle w:val="Lienhypertexte"/>
            <w:rFonts w:ascii="DengXian" w:eastAsia="DengXian" w:hAnsi="DengXian" w:cs="DengXian"/>
          </w:rPr>
          <w:t>l'agriculture intelligente</w:t>
        </w:r>
      </w:hyperlink>
      <w:r w:rsidRPr="00396731">
        <w:t xml:space="preserve"> et à bien d'autres secteurs verticaux. Avec une forte capacité de R&amp;D, une technologie </w:t>
      </w:r>
      <w:r>
        <w:t xml:space="preserve">de pointe associée à </w:t>
      </w:r>
      <w:r w:rsidRPr="00396731">
        <w:t xml:space="preserve">des années d'expérience, </w:t>
      </w:r>
      <w:proofErr w:type="spellStart"/>
      <w:r w:rsidRPr="00396731">
        <w:t>Milesight</w:t>
      </w:r>
      <w:proofErr w:type="spellEnd"/>
      <w:r w:rsidRPr="00396731">
        <w:t xml:space="preserve"> s'efforce de développer des produits IoT </w:t>
      </w:r>
      <w:r>
        <w:t>performants</w:t>
      </w:r>
      <w:r w:rsidRPr="00396731">
        <w:t xml:space="preserve"> et de qualité pour aider les clients à déployer </w:t>
      </w:r>
      <w:r>
        <w:t xml:space="preserve">très </w:t>
      </w:r>
      <w:r w:rsidRPr="00396731">
        <w:t>simplement des projets IoT à grande échelle.</w:t>
      </w:r>
    </w:p>
    <w:p w14:paraId="5450A500" w14:textId="77777777" w:rsidR="003D73D3" w:rsidRPr="00CE4A44" w:rsidRDefault="003D73D3" w:rsidP="003D73D3"/>
    <w:p w14:paraId="34D6C898" w14:textId="77777777" w:rsidR="003D73D3" w:rsidRDefault="003D73D3" w:rsidP="003D73D3">
      <w:r w:rsidRPr="00E55446">
        <w:t>S'adaptant</w:t>
      </w:r>
      <w:r>
        <w:t xml:space="preserve"> en permanence aux </w:t>
      </w:r>
      <w:r w:rsidRPr="00E55446">
        <w:t>demande</w:t>
      </w:r>
      <w:r>
        <w:t>s</w:t>
      </w:r>
      <w:r w:rsidRPr="00E55446">
        <w:t xml:space="preserve"> </w:t>
      </w:r>
      <w:r>
        <w:t>IoT</w:t>
      </w:r>
      <w:r w:rsidRPr="00E55446">
        <w:t xml:space="preserve"> du marché, </w:t>
      </w:r>
      <w:proofErr w:type="spellStart"/>
      <w:r w:rsidRPr="00E55446">
        <w:t>Milesight</w:t>
      </w:r>
      <w:proofErr w:type="spellEnd"/>
      <w:r w:rsidRPr="00E55446">
        <w:t xml:space="preserve"> a fourni des </w:t>
      </w:r>
      <w:r>
        <w:t>équipements dans</w:t>
      </w:r>
      <w:r w:rsidRPr="00E55446">
        <w:t xml:space="preserve"> plus de 120 pays, et s'efforce toujours </w:t>
      </w:r>
      <w:r>
        <w:t xml:space="preserve">de consolider sa </w:t>
      </w:r>
      <w:r w:rsidRPr="00E55446">
        <w:t xml:space="preserve">présence mondiale. EBDS propose une large gamme de solutions de communication industrielle sans fil. Elle dispose d'une forte capacité de distribution grâce à ses lignes de produits complètes, </w:t>
      </w:r>
      <w:r>
        <w:t xml:space="preserve">à un </w:t>
      </w:r>
      <w:r w:rsidRPr="00E55446">
        <w:t>stock</w:t>
      </w:r>
      <w:r>
        <w:t xml:space="preserve"> important</w:t>
      </w:r>
      <w:r w:rsidRPr="00E55446">
        <w:t xml:space="preserve">, </w:t>
      </w:r>
      <w:r>
        <w:t xml:space="preserve">à son expertise et </w:t>
      </w:r>
      <w:r w:rsidRPr="00E55446">
        <w:t xml:space="preserve">à son équipe professionnelle. Le partenariat entre </w:t>
      </w:r>
      <w:proofErr w:type="spellStart"/>
      <w:r w:rsidRPr="00E55446">
        <w:t>Milesight</w:t>
      </w:r>
      <w:proofErr w:type="spellEnd"/>
      <w:r w:rsidRPr="00E55446">
        <w:t xml:space="preserve"> et EBDS permettra aux clients français de bénéficier de meilleurs services et d'une meilleure assistance, car EBDS répondra à leurs besoins</w:t>
      </w:r>
      <w:r>
        <w:t xml:space="preserve"> </w:t>
      </w:r>
      <w:r w:rsidRPr="00E55446">
        <w:t xml:space="preserve">plus rapidement </w:t>
      </w:r>
      <w:r>
        <w:t>et avec toujours autant de précision.</w:t>
      </w:r>
    </w:p>
    <w:p w14:paraId="318891F1" w14:textId="77777777" w:rsidR="003D73D3" w:rsidRPr="00E55446" w:rsidRDefault="003D73D3" w:rsidP="003D73D3"/>
    <w:p w14:paraId="30D952BF" w14:textId="77777777" w:rsidR="003D73D3" w:rsidRPr="00E55446" w:rsidRDefault="003D73D3" w:rsidP="003D73D3">
      <w:r w:rsidRPr="00E55446">
        <w:t xml:space="preserve">"Nous sommes heureux d'accueillir EBDS en tant que distributeur des </w:t>
      </w:r>
      <w:r>
        <w:t>capteurs</w:t>
      </w:r>
      <w:r w:rsidRPr="00E55446">
        <w:t xml:space="preserve"> et </w:t>
      </w:r>
      <w:r>
        <w:t xml:space="preserve">des </w:t>
      </w:r>
      <w:r w:rsidRPr="00E55446">
        <w:t xml:space="preserve">passerelles de </w:t>
      </w:r>
      <w:proofErr w:type="spellStart"/>
      <w:r w:rsidRPr="00E55446">
        <w:t>Milesight</w:t>
      </w:r>
      <w:proofErr w:type="spellEnd"/>
      <w:r w:rsidRPr="00E55446">
        <w:t>. Leur extraordinaire réseau de distribution et leur</w:t>
      </w:r>
      <w:r>
        <w:t xml:space="preserve">s ressources </w:t>
      </w:r>
      <w:r w:rsidRPr="00E55446">
        <w:t xml:space="preserve">nous permettent de répondre à la demande croissante des clients et d'offrir des services plus rapides et plus satisfaisants. Nous pensons que ce futur partenariat stratégique apportera beaucoup de confort à nos clients communs et facilitera leur déploiement IoT", a déclaré Leon Jiang, vice-président de </w:t>
      </w:r>
      <w:proofErr w:type="spellStart"/>
      <w:r w:rsidRPr="00E55446">
        <w:t>Milesight</w:t>
      </w:r>
      <w:proofErr w:type="spellEnd"/>
      <w:r w:rsidRPr="00E55446">
        <w:t>.</w:t>
      </w:r>
    </w:p>
    <w:p w14:paraId="1C484028" w14:textId="77777777" w:rsidR="003D73D3" w:rsidRPr="00E55446" w:rsidRDefault="003D73D3" w:rsidP="003D73D3"/>
    <w:p w14:paraId="1AD1FF0C" w14:textId="77777777" w:rsidR="003D73D3" w:rsidRDefault="003D73D3" w:rsidP="003D73D3">
      <w:r w:rsidRPr="00E55446">
        <w:t xml:space="preserve">"C'est une </w:t>
      </w:r>
      <w:r>
        <w:t>collaboration</w:t>
      </w:r>
      <w:r w:rsidRPr="00E55446">
        <w:t xml:space="preserve"> </w:t>
      </w:r>
      <w:r>
        <w:t xml:space="preserve">extrêmement enrichissante. </w:t>
      </w:r>
      <w:r w:rsidRPr="00E55446">
        <w:t xml:space="preserve">Nous sommes fiers de faire partie du </w:t>
      </w:r>
      <w:r>
        <w:t>réseau de partenaires</w:t>
      </w:r>
      <w:r w:rsidRPr="00E55446">
        <w:t xml:space="preserve"> </w:t>
      </w:r>
      <w:proofErr w:type="spellStart"/>
      <w:r w:rsidRPr="00E55446">
        <w:t>Milesight</w:t>
      </w:r>
      <w:proofErr w:type="spellEnd"/>
      <w:r w:rsidRPr="00E55446">
        <w:t xml:space="preserve"> et d'étendre notre gamme de produits avec des </w:t>
      </w:r>
      <w:r>
        <w:t>solutions</w:t>
      </w:r>
      <w:r w:rsidRPr="00E55446">
        <w:t xml:space="preserve"> aussi performant</w:t>
      </w:r>
      <w:r>
        <w:t>e</w:t>
      </w:r>
      <w:r w:rsidRPr="00E55446">
        <w:t xml:space="preserve">s. </w:t>
      </w:r>
      <w:r>
        <w:t>La qualité et la diversité du</w:t>
      </w:r>
      <w:r w:rsidRPr="00E55446">
        <w:t xml:space="preserve"> portefeuille </w:t>
      </w:r>
      <w:r>
        <w:t xml:space="preserve">IoT </w:t>
      </w:r>
      <w:r w:rsidRPr="00E55446">
        <w:t xml:space="preserve">de </w:t>
      </w:r>
      <w:proofErr w:type="spellStart"/>
      <w:r w:rsidRPr="00E55446">
        <w:t>Milesight</w:t>
      </w:r>
      <w:proofErr w:type="spellEnd"/>
      <w:r w:rsidRPr="00E55446">
        <w:t xml:space="preserve"> aidera nos clients à construire </w:t>
      </w:r>
      <w:r>
        <w:t xml:space="preserve">facilement </w:t>
      </w:r>
      <w:r w:rsidRPr="00E55446">
        <w:t xml:space="preserve">de puissantes solutions </w:t>
      </w:r>
      <w:proofErr w:type="spellStart"/>
      <w:r>
        <w:t>LoRaWAN</w:t>
      </w:r>
      <w:proofErr w:type="spellEnd"/>
      <w:r w:rsidRPr="00E55446">
        <w:t xml:space="preserve">. Depuis le début, </w:t>
      </w:r>
      <w:proofErr w:type="spellStart"/>
      <w:r w:rsidRPr="00E55446">
        <w:t>Milesight</w:t>
      </w:r>
      <w:proofErr w:type="spellEnd"/>
      <w:r w:rsidRPr="00E55446">
        <w:t xml:space="preserve"> et EBDS ont montré la même volonté de travailler ensemble dans une collaboration</w:t>
      </w:r>
      <w:r>
        <w:t xml:space="preserve"> et une vision</w:t>
      </w:r>
      <w:r w:rsidRPr="00E55446">
        <w:t xml:space="preserve"> à long terme. Les deux équipes sont proactives et efficaces, ce qui est la clé du succès que nous constatons déjà sur le terrain" a déclaré Vincent Bulot, CEO d'EBDS.</w:t>
      </w:r>
    </w:p>
    <w:p w14:paraId="704A16D7" w14:textId="77777777" w:rsidR="003D73D3" w:rsidRDefault="003D73D3" w:rsidP="003D73D3"/>
    <w:p w14:paraId="77A6C1CA" w14:textId="77777777" w:rsidR="003D73D3" w:rsidRDefault="003D73D3" w:rsidP="003D73D3"/>
    <w:p w14:paraId="6F81B47B" w14:textId="77777777" w:rsidR="003D73D3" w:rsidRDefault="003D73D3" w:rsidP="003D73D3"/>
    <w:p w14:paraId="34965B87" w14:textId="5E9B5623" w:rsidR="007320F9" w:rsidRDefault="007320F9" w:rsidP="00F77C3C">
      <w:pPr>
        <w:pStyle w:val="Titre2"/>
      </w:pPr>
      <w:r w:rsidRPr="007320F9">
        <w:t>A propos d’EBDS</w:t>
      </w:r>
    </w:p>
    <w:p w14:paraId="0E20D3AA" w14:textId="4F95B086" w:rsidR="003D73D3" w:rsidRDefault="003D73D3" w:rsidP="003D73D3"/>
    <w:p w14:paraId="718AAE1F" w14:textId="77777777" w:rsidR="003D73D3" w:rsidRDefault="003D73D3" w:rsidP="003D73D3">
      <w:r w:rsidRPr="00D04C57">
        <w:rPr>
          <w:rFonts w:ascii="Barlow Condensed" w:hAnsi="Barlow Condensed"/>
          <w:cap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CFA3D1" wp14:editId="5519CDD9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1546860" cy="490220"/>
            <wp:effectExtent l="0" t="0" r="0" b="508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480" cy="496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446">
        <w:t xml:space="preserve">EBDS est une société française basée dans la vallée de la haute technologie de Grenoble avec une expertise dans la </w:t>
      </w:r>
      <w:r>
        <w:t>distribution</w:t>
      </w:r>
      <w:r w:rsidRPr="00E55446">
        <w:t xml:space="preserve"> de solutions industrielles de communication sans fil.</w:t>
      </w:r>
      <w:r>
        <w:t xml:space="preserve"> </w:t>
      </w:r>
    </w:p>
    <w:p w14:paraId="65E5FE03" w14:textId="77777777" w:rsidR="003D73D3" w:rsidRDefault="003D73D3" w:rsidP="003D73D3"/>
    <w:p w14:paraId="5B6DEA11" w14:textId="7046C44F" w:rsidR="003D73D3" w:rsidRPr="00E55446" w:rsidRDefault="003D73D3" w:rsidP="003D73D3">
      <w:r w:rsidRPr="00E55446">
        <w:t>En tant que représentant et distributeur</w:t>
      </w:r>
      <w:r>
        <w:t>, EBDS travaille avec</w:t>
      </w:r>
      <w:r w:rsidRPr="00E55446">
        <w:t xml:space="preserve"> </w:t>
      </w:r>
      <w:r>
        <w:t>des fabricants internationaux</w:t>
      </w:r>
      <w:r w:rsidRPr="00E55446">
        <w:t xml:space="preserve"> </w:t>
      </w:r>
      <w:r>
        <w:t>d’équipements</w:t>
      </w:r>
      <w:r w:rsidRPr="00E55446">
        <w:t xml:space="preserve"> radio UHF / VHF, </w:t>
      </w:r>
      <w:r>
        <w:t>d’</w:t>
      </w:r>
      <w:r w:rsidRPr="00E55446">
        <w:t>antennes, d</w:t>
      </w:r>
      <w:r>
        <w:t>’</w:t>
      </w:r>
      <w:r w:rsidRPr="00E55446">
        <w:t xml:space="preserve">infrastructures </w:t>
      </w:r>
      <w:proofErr w:type="spellStart"/>
      <w:r w:rsidRPr="00E55446">
        <w:t>WiFi</w:t>
      </w:r>
      <w:proofErr w:type="spellEnd"/>
      <w:r w:rsidRPr="00E55446">
        <w:t>, de routeurs industriels 4G/5G, d</w:t>
      </w:r>
      <w:r>
        <w:t>’</w:t>
      </w:r>
      <w:r w:rsidRPr="00E55446">
        <w:t xml:space="preserve">analyseurs de réseaux </w:t>
      </w:r>
      <w:r>
        <w:t>ou encore de</w:t>
      </w:r>
      <w:r w:rsidRPr="00E55446">
        <w:t xml:space="preserve"> solutions IoT / </w:t>
      </w:r>
      <w:proofErr w:type="spellStart"/>
      <w:r w:rsidRPr="00E55446">
        <w:t>LoRaWAN</w:t>
      </w:r>
      <w:proofErr w:type="spellEnd"/>
      <w:r w:rsidRPr="00E55446">
        <w:t xml:space="preserve">. </w:t>
      </w:r>
    </w:p>
    <w:p w14:paraId="22B9810B" w14:textId="77777777" w:rsidR="003D73D3" w:rsidRPr="00E55446" w:rsidRDefault="003D73D3" w:rsidP="003D73D3">
      <w:r w:rsidRPr="00E55446">
        <w:t xml:space="preserve">EBDS opère principalement en France, en Belgique et en Suisse, mais aussi dans des pays européens et en Afrique. Avec </w:t>
      </w:r>
      <w:r>
        <w:t xml:space="preserve">des centaines </w:t>
      </w:r>
      <w:r w:rsidRPr="00E55446">
        <w:t xml:space="preserve">de clients </w:t>
      </w:r>
      <w:r>
        <w:t xml:space="preserve">évoluant </w:t>
      </w:r>
      <w:r w:rsidRPr="00E55446">
        <w:t xml:space="preserve">dans plusieurs secteurs, EBDS couvre de nombreux marchés </w:t>
      </w:r>
      <w:r>
        <w:t xml:space="preserve">tels que </w:t>
      </w:r>
      <w:r w:rsidRPr="00E55446">
        <w:t xml:space="preserve">l'automatisation industrielle, le transport, le Smart Building / Smart City, le SCADA, l'infrastructure IT, le Smart </w:t>
      </w:r>
      <w:proofErr w:type="spellStart"/>
      <w:r w:rsidRPr="00E55446">
        <w:t>Metering</w:t>
      </w:r>
      <w:proofErr w:type="spellEnd"/>
      <w:r w:rsidRPr="00E55446">
        <w:t xml:space="preserve">, </w:t>
      </w:r>
      <w:r>
        <w:t>les Energies ou encore</w:t>
      </w:r>
      <w:r w:rsidRPr="00E55446">
        <w:t xml:space="preserve"> la gestion de l'eau. EBDS </w:t>
      </w:r>
      <w:r>
        <w:t>est distributeur officiel</w:t>
      </w:r>
      <w:r w:rsidRPr="00E55446">
        <w:t xml:space="preserve"> </w:t>
      </w:r>
      <w:r>
        <w:t>de sociétés européennes et internationales</w:t>
      </w:r>
      <w:r w:rsidRPr="00E55446">
        <w:t xml:space="preserve"> telles que </w:t>
      </w:r>
      <w:proofErr w:type="spellStart"/>
      <w:r w:rsidRPr="00E55446">
        <w:t>Robustel</w:t>
      </w:r>
      <w:proofErr w:type="spellEnd"/>
      <w:r w:rsidRPr="00E55446">
        <w:t xml:space="preserve">, </w:t>
      </w:r>
      <w:proofErr w:type="spellStart"/>
      <w:r w:rsidRPr="00E55446">
        <w:t>Racom</w:t>
      </w:r>
      <w:proofErr w:type="spellEnd"/>
      <w:r w:rsidRPr="00E55446">
        <w:t xml:space="preserve">, Sierra Wireless, Panorama Antennas, </w:t>
      </w:r>
      <w:proofErr w:type="spellStart"/>
      <w:r w:rsidRPr="00E55446">
        <w:t>Sirio</w:t>
      </w:r>
      <w:proofErr w:type="spellEnd"/>
      <w:r w:rsidRPr="00E55446">
        <w:t xml:space="preserve"> Antennas, </w:t>
      </w:r>
      <w:proofErr w:type="spellStart"/>
      <w:r w:rsidRPr="00E55446">
        <w:t>Siretta</w:t>
      </w:r>
      <w:proofErr w:type="spellEnd"/>
      <w:r w:rsidRPr="00E55446">
        <w:t xml:space="preserve">, </w:t>
      </w:r>
      <w:proofErr w:type="spellStart"/>
      <w:r w:rsidRPr="00E55446">
        <w:t>Antonics</w:t>
      </w:r>
      <w:proofErr w:type="spellEnd"/>
      <w:r w:rsidRPr="00E55446">
        <w:t xml:space="preserve">, </w:t>
      </w:r>
      <w:proofErr w:type="spellStart"/>
      <w:r w:rsidRPr="00E55446">
        <w:t>Atim</w:t>
      </w:r>
      <w:proofErr w:type="spellEnd"/>
      <w:r w:rsidRPr="00E55446">
        <w:t xml:space="preserve">, </w:t>
      </w:r>
      <w:proofErr w:type="spellStart"/>
      <w:r w:rsidRPr="00E55446">
        <w:t>Poynting</w:t>
      </w:r>
      <w:proofErr w:type="spellEnd"/>
      <w:r w:rsidRPr="00E55446">
        <w:t>...</w:t>
      </w:r>
    </w:p>
    <w:p w14:paraId="2B20D3CE" w14:textId="419847EE" w:rsidR="002368BA" w:rsidRPr="007320F9" w:rsidRDefault="002368BA" w:rsidP="00A63A94">
      <w:pPr>
        <w:ind w:left="3119"/>
      </w:pPr>
    </w:p>
    <w:p w14:paraId="0DAC877C" w14:textId="2ED65339" w:rsidR="007320F9" w:rsidRDefault="007320F9" w:rsidP="00BC2402"/>
    <w:p w14:paraId="24606030" w14:textId="6BDB0800" w:rsidR="006E607E" w:rsidRDefault="007320F9" w:rsidP="00F77C3C">
      <w:pPr>
        <w:pStyle w:val="Titre2"/>
      </w:pPr>
      <w:r w:rsidRPr="007320F9">
        <w:t xml:space="preserve">A propos de </w:t>
      </w:r>
      <w:proofErr w:type="spellStart"/>
      <w:r w:rsidR="003D73D3">
        <w:t>Milesight</w:t>
      </w:r>
      <w:proofErr w:type="spellEnd"/>
    </w:p>
    <w:p w14:paraId="6CBF7599" w14:textId="76A9F509" w:rsidR="00D62651" w:rsidRDefault="00D62651" w:rsidP="003D73D3">
      <w:r>
        <w:rPr>
          <w:noProof/>
        </w:rPr>
        <w:drawing>
          <wp:anchor distT="0" distB="0" distL="114300" distR="114300" simplePos="0" relativeHeight="251665408" behindDoc="1" locked="0" layoutInCell="1" allowOverlap="1" wp14:anchorId="50ED5F76" wp14:editId="085EC106">
            <wp:simplePos x="0" y="0"/>
            <wp:positionH relativeFrom="margin">
              <wp:posOffset>-635</wp:posOffset>
            </wp:positionH>
            <wp:positionV relativeFrom="paragraph">
              <wp:posOffset>163195</wp:posOffset>
            </wp:positionV>
            <wp:extent cx="1776730" cy="487680"/>
            <wp:effectExtent l="0" t="0" r="0" b="7620"/>
            <wp:wrapTight wrapText="bothSides">
              <wp:wrapPolygon edited="0">
                <wp:start x="5095" y="0"/>
                <wp:lineTo x="0" y="2531"/>
                <wp:lineTo x="0" y="18563"/>
                <wp:lineTo x="13664" y="21094"/>
                <wp:lineTo x="16443" y="21094"/>
                <wp:lineTo x="20843" y="18563"/>
                <wp:lineTo x="21307" y="17719"/>
                <wp:lineTo x="21307" y="3375"/>
                <wp:lineTo x="7411" y="0"/>
                <wp:lineTo x="5095" y="0"/>
              </wp:wrapPolygon>
            </wp:wrapTight>
            <wp:docPr id="3261629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62992" name="Image 32616299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A885B9" w14:textId="0DAB10A3" w:rsidR="003D73D3" w:rsidRPr="00632D36" w:rsidRDefault="003D73D3" w:rsidP="003D73D3">
      <w:proofErr w:type="spellStart"/>
      <w:r w:rsidRPr="00632D36">
        <w:t>Milesight</w:t>
      </w:r>
      <w:proofErr w:type="spellEnd"/>
      <w:r w:rsidRPr="00632D36">
        <w:t xml:space="preserve"> est une entreprise de haute technologie </w:t>
      </w:r>
      <w:r>
        <w:t xml:space="preserve">et </w:t>
      </w:r>
      <w:r w:rsidRPr="00632D36">
        <w:t xml:space="preserve">à croissance rapide qui fournit des produits IoT et de vidéosurveillance intelligents en mettant l'accent sur les technologies IoT, notamment l'intelligence artificielle, la 5G et </w:t>
      </w:r>
      <w:proofErr w:type="spellStart"/>
      <w:r w:rsidRPr="00632D36">
        <w:t>LoRaWAN</w:t>
      </w:r>
      <w:proofErr w:type="spellEnd"/>
      <w:r w:rsidRPr="00632D36">
        <w:t xml:space="preserve">, depuis 2011. Grâce à une capacité de détection améliorée et à des connaissances IoT avancées, nous aidons les clients du monde entier à optimiser leurs opérations commerciales de manière plus efficace et durable. En collaboration avec un réseau mondial de distributeurs et d'intégrateurs de systèmes, nous nous engageons à construire des écosystèmes ouverts et à accélérer les stratégies IoT au niveau suivant. </w:t>
      </w:r>
    </w:p>
    <w:p w14:paraId="731EB2E4" w14:textId="77777777" w:rsidR="003D73D3" w:rsidRDefault="003D73D3" w:rsidP="003D73D3">
      <w:proofErr w:type="spellStart"/>
      <w:r w:rsidRPr="00632D36">
        <w:lastRenderedPageBreak/>
        <w:t>Milesight</w:t>
      </w:r>
      <w:proofErr w:type="spellEnd"/>
      <w:r w:rsidRPr="00632D36">
        <w:t xml:space="preserve"> IoT fournit des produits tels que des passerelles IoT, des capteurs IoT, des contrôleurs IoT et des routeurs et commutateurs industriels 4G/5G afin d'offrir des solutions complètes de l'appareil au nuage pour les marchés en croissance massive des bureaux intelligents, des bâtiments intelligents et de l'agriculture intelligente d'une manière actionnable et adaptée.</w:t>
      </w:r>
    </w:p>
    <w:p w14:paraId="37A82FAA" w14:textId="77777777" w:rsidR="003D73D3" w:rsidRPr="00632D36" w:rsidRDefault="003D73D3" w:rsidP="003D73D3"/>
    <w:p w14:paraId="029809BF" w14:textId="5BD9E0C7" w:rsidR="00133B16" w:rsidRDefault="00000000" w:rsidP="00BC2402">
      <w:r>
        <w:pict w14:anchorId="50911B31">
          <v:rect id="_x0000_i1025" style="width:0;height:1.5pt" o:hralign="center" o:hrstd="t" o:hr="t" fillcolor="#a0a0a0" stroked="f"/>
        </w:pict>
      </w:r>
    </w:p>
    <w:p w14:paraId="0EA3FB1E" w14:textId="77777777" w:rsidR="00A63A94" w:rsidRDefault="00A63A94" w:rsidP="00B123C6">
      <w:pPr>
        <w:pStyle w:val="Titre2"/>
        <w:sectPr w:rsidR="00A63A94" w:rsidSect="00D62651">
          <w:headerReference w:type="default" r:id="rId14"/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14:paraId="04D7EF1D" w14:textId="1F2BA333" w:rsidR="00FF58AA" w:rsidRDefault="00891B90" w:rsidP="00B123C6">
      <w:pPr>
        <w:pStyle w:val="Titre2"/>
      </w:pPr>
      <w:r>
        <w:t>Contact</w:t>
      </w:r>
      <w:r w:rsidR="00615732">
        <w:t xml:space="preserve"> presse</w:t>
      </w:r>
    </w:p>
    <w:p w14:paraId="001B9DC0" w14:textId="5922014B" w:rsidR="00FF58AA" w:rsidRPr="00A63A94" w:rsidRDefault="002368BA" w:rsidP="00BC2402">
      <w:pPr>
        <w:rPr>
          <w:sz w:val="20"/>
          <w:szCs w:val="20"/>
        </w:rPr>
      </w:pPr>
      <w:r w:rsidRPr="00A63A94">
        <w:rPr>
          <w:sz w:val="20"/>
          <w:szCs w:val="20"/>
        </w:rPr>
        <w:t>Marie Vuillard</w:t>
      </w:r>
    </w:p>
    <w:p w14:paraId="6FF17BBE" w14:textId="19B55D22" w:rsidR="002368BA" w:rsidRPr="00A63A94" w:rsidRDefault="002368BA" w:rsidP="00BC2402">
      <w:pPr>
        <w:rPr>
          <w:sz w:val="20"/>
          <w:szCs w:val="20"/>
        </w:rPr>
      </w:pPr>
      <w:r w:rsidRPr="00A63A94">
        <w:rPr>
          <w:sz w:val="20"/>
          <w:szCs w:val="20"/>
        </w:rPr>
        <w:t>Responsable marketing</w:t>
      </w:r>
    </w:p>
    <w:p w14:paraId="79D36512" w14:textId="11B6EB3A" w:rsidR="00A63A94" w:rsidRPr="00A63A94" w:rsidRDefault="00000000" w:rsidP="00A63A94">
      <w:pPr>
        <w:rPr>
          <w:sz w:val="20"/>
          <w:szCs w:val="20"/>
        </w:rPr>
      </w:pPr>
      <w:hyperlink r:id="rId15" w:history="1">
        <w:r w:rsidR="002368BA" w:rsidRPr="00A63A94">
          <w:rPr>
            <w:rStyle w:val="Lienhypertexte"/>
            <w:sz w:val="20"/>
            <w:szCs w:val="20"/>
          </w:rPr>
          <w:t>m.vuillard@ebds.eu</w:t>
        </w:r>
      </w:hyperlink>
      <w:r w:rsidR="00C06EA9" w:rsidRPr="00C06EA9">
        <w:rPr>
          <w:noProof/>
          <w:lang w:eastAsia="fr-FR"/>
        </w:rPr>
        <w:t xml:space="preserve"> -</w:t>
      </w:r>
      <w:r w:rsidR="00C06EA9">
        <w:rPr>
          <w:rStyle w:val="Lienhypertexte"/>
          <w:sz w:val="20"/>
          <w:szCs w:val="20"/>
          <w:u w:val="none"/>
        </w:rPr>
        <w:t xml:space="preserve"> </w:t>
      </w:r>
      <w:r w:rsidR="00A63A94" w:rsidRPr="00A63A94">
        <w:rPr>
          <w:noProof/>
          <w:sz w:val="20"/>
          <w:szCs w:val="20"/>
          <w:lang w:eastAsia="fr-FR"/>
        </w:rPr>
        <w:t>+33 (0)7 66 15 24 26</w:t>
      </w:r>
    </w:p>
    <w:sectPr w:rsidR="00A63A94" w:rsidRPr="00A63A94" w:rsidSect="00A63A94">
      <w:type w:val="continuous"/>
      <w:pgSz w:w="11906" w:h="16838"/>
      <w:pgMar w:top="141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978B" w14:textId="77777777" w:rsidR="00F24A20" w:rsidRDefault="00F24A20" w:rsidP="00BC2402">
      <w:r>
        <w:separator/>
      </w:r>
    </w:p>
  </w:endnote>
  <w:endnote w:type="continuationSeparator" w:id="0">
    <w:p w14:paraId="494DF84E" w14:textId="77777777" w:rsidR="00F24A20" w:rsidRDefault="00F24A20" w:rsidP="00BC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057A" w14:textId="77777777" w:rsidR="00F24A20" w:rsidRDefault="00F24A20" w:rsidP="00BC2402">
      <w:r>
        <w:separator/>
      </w:r>
    </w:p>
  </w:footnote>
  <w:footnote w:type="continuationSeparator" w:id="0">
    <w:p w14:paraId="46DE79E0" w14:textId="77777777" w:rsidR="00F24A20" w:rsidRDefault="00F24A20" w:rsidP="00BC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A695" w14:textId="3596DC9B" w:rsidR="00967FD1" w:rsidRDefault="00967FD1" w:rsidP="00967FD1">
    <w:pPr>
      <w:pStyle w:val="En-tte"/>
      <w:tabs>
        <w:tab w:val="left" w:pos="2715"/>
      </w:tabs>
      <w:jc w:val="lef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4894E9" wp14:editId="7799E698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53325" cy="2047875"/>
          <wp:effectExtent l="0" t="0" r="9525" b="9525"/>
          <wp:wrapNone/>
          <wp:docPr id="1425347004" name="Image 1425347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663"/>
                  <a:stretch/>
                </pic:blipFill>
                <pic:spPr bwMode="auto">
                  <a:xfrm>
                    <a:off x="0" y="0"/>
                    <a:ext cx="7553325" cy="2047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50A11" w14:textId="4FBA2460" w:rsidR="00967FD1" w:rsidRDefault="00967FD1" w:rsidP="00967FD1">
    <w:pPr>
      <w:pStyle w:val="En-tte"/>
      <w:tabs>
        <w:tab w:val="left" w:pos="2715"/>
      </w:tabs>
      <w:jc w:val="left"/>
      <w:rPr>
        <w:noProof/>
      </w:rPr>
    </w:pPr>
  </w:p>
  <w:p w14:paraId="48C99660" w14:textId="77777777" w:rsidR="00967FD1" w:rsidRDefault="00967FD1" w:rsidP="00967FD1">
    <w:pPr>
      <w:pStyle w:val="En-tte"/>
      <w:tabs>
        <w:tab w:val="left" w:pos="2715"/>
      </w:tabs>
      <w:jc w:val="left"/>
      <w:rPr>
        <w:noProof/>
      </w:rPr>
    </w:pPr>
  </w:p>
  <w:p w14:paraId="62199A3D" w14:textId="77777777" w:rsidR="00967FD1" w:rsidRDefault="00967FD1" w:rsidP="00967FD1">
    <w:pPr>
      <w:pStyle w:val="En-tte"/>
      <w:tabs>
        <w:tab w:val="left" w:pos="2715"/>
      </w:tabs>
      <w:jc w:val="left"/>
      <w:rPr>
        <w:noProof/>
      </w:rPr>
    </w:pPr>
  </w:p>
  <w:p w14:paraId="0AA6695D" w14:textId="77777777" w:rsidR="00967FD1" w:rsidRDefault="00967FD1" w:rsidP="00967FD1">
    <w:pPr>
      <w:pStyle w:val="En-tte"/>
      <w:tabs>
        <w:tab w:val="left" w:pos="2715"/>
      </w:tabs>
      <w:jc w:val="left"/>
      <w:rPr>
        <w:noProof/>
      </w:rPr>
    </w:pPr>
  </w:p>
  <w:p w14:paraId="5DF475EC" w14:textId="26B98101" w:rsidR="00967FD1" w:rsidRDefault="00967FD1" w:rsidP="00967FD1">
    <w:pPr>
      <w:pStyle w:val="En-tte"/>
      <w:tabs>
        <w:tab w:val="left" w:pos="2715"/>
      </w:tabs>
      <w:jc w:val="left"/>
      <w:rPr>
        <w:rFonts w:ascii="Barlow Condensed" w:hAnsi="Barlow Condensed"/>
        <w:caps/>
        <w:sz w:val="24"/>
        <w:szCs w:val="24"/>
      </w:rPr>
    </w:pPr>
  </w:p>
  <w:p w14:paraId="612762EF" w14:textId="7B93F752" w:rsidR="00967FD1" w:rsidRDefault="00967FD1" w:rsidP="00967FD1">
    <w:pPr>
      <w:pStyle w:val="En-tte"/>
      <w:tabs>
        <w:tab w:val="left" w:pos="2715"/>
      </w:tabs>
      <w:jc w:val="left"/>
      <w:rPr>
        <w:rFonts w:ascii="Barlow Condensed" w:hAnsi="Barlow Condensed"/>
        <w:caps/>
        <w:sz w:val="24"/>
        <w:szCs w:val="24"/>
      </w:rPr>
    </w:pPr>
    <w:r>
      <w:rPr>
        <w:rFonts w:ascii="Barlow Condensed" w:hAnsi="Barlow Condensed"/>
        <w:caps/>
        <w:sz w:val="24"/>
        <w:szCs w:val="24"/>
      </w:rPr>
      <w:tab/>
    </w:r>
  </w:p>
  <w:p w14:paraId="369F60D4" w14:textId="66304F93" w:rsidR="00D04C57" w:rsidRDefault="00D04C57" w:rsidP="00967FD1"/>
  <w:p w14:paraId="6669AC11" w14:textId="77777777" w:rsidR="00967FD1" w:rsidRPr="002C4AA7" w:rsidRDefault="00967FD1" w:rsidP="00967FD1"/>
  <w:p w14:paraId="08064764" w14:textId="77777777" w:rsidR="002C4AA7" w:rsidRPr="002C4AA7" w:rsidRDefault="002C4AA7" w:rsidP="00BC2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E61"/>
    <w:multiLevelType w:val="hybridMultilevel"/>
    <w:tmpl w:val="B25AA920"/>
    <w:lvl w:ilvl="0" w:tplc="492EC0D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86840"/>
    <w:multiLevelType w:val="multilevel"/>
    <w:tmpl w:val="585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654466">
    <w:abstractNumId w:val="1"/>
  </w:num>
  <w:num w:numId="2" w16cid:durableId="164354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A4"/>
    <w:rsid w:val="00031664"/>
    <w:rsid w:val="000A541E"/>
    <w:rsid w:val="001326F6"/>
    <w:rsid w:val="00133B16"/>
    <w:rsid w:val="001367D0"/>
    <w:rsid w:val="00174553"/>
    <w:rsid w:val="001929C0"/>
    <w:rsid w:val="001A7BA4"/>
    <w:rsid w:val="001D3395"/>
    <w:rsid w:val="001E4A69"/>
    <w:rsid w:val="001E4FB5"/>
    <w:rsid w:val="001F479C"/>
    <w:rsid w:val="0020392A"/>
    <w:rsid w:val="00206B1C"/>
    <w:rsid w:val="00213093"/>
    <w:rsid w:val="002350DC"/>
    <w:rsid w:val="002368BA"/>
    <w:rsid w:val="00240DA5"/>
    <w:rsid w:val="002616A6"/>
    <w:rsid w:val="002950FB"/>
    <w:rsid w:val="002A56AA"/>
    <w:rsid w:val="002B0DD1"/>
    <w:rsid w:val="002C4AA7"/>
    <w:rsid w:val="002D4B87"/>
    <w:rsid w:val="002F2FA1"/>
    <w:rsid w:val="002F71B1"/>
    <w:rsid w:val="003109DC"/>
    <w:rsid w:val="00310DCA"/>
    <w:rsid w:val="00321CE7"/>
    <w:rsid w:val="00322E0D"/>
    <w:rsid w:val="00352F72"/>
    <w:rsid w:val="00357D2C"/>
    <w:rsid w:val="003811A3"/>
    <w:rsid w:val="003B0124"/>
    <w:rsid w:val="003D73D3"/>
    <w:rsid w:val="003E5436"/>
    <w:rsid w:val="00416472"/>
    <w:rsid w:val="00417F8A"/>
    <w:rsid w:val="00424398"/>
    <w:rsid w:val="00481BAB"/>
    <w:rsid w:val="00486A09"/>
    <w:rsid w:val="00497F61"/>
    <w:rsid w:val="004C2D0B"/>
    <w:rsid w:val="004E1506"/>
    <w:rsid w:val="004F3451"/>
    <w:rsid w:val="005038FA"/>
    <w:rsid w:val="0051362E"/>
    <w:rsid w:val="00565E64"/>
    <w:rsid w:val="005845F6"/>
    <w:rsid w:val="00594713"/>
    <w:rsid w:val="005A2475"/>
    <w:rsid w:val="00615732"/>
    <w:rsid w:val="00636BAC"/>
    <w:rsid w:val="0064084B"/>
    <w:rsid w:val="00645F45"/>
    <w:rsid w:val="00663EE0"/>
    <w:rsid w:val="00671D98"/>
    <w:rsid w:val="006C1748"/>
    <w:rsid w:val="006E607E"/>
    <w:rsid w:val="006F51F9"/>
    <w:rsid w:val="006F5FE9"/>
    <w:rsid w:val="007100CD"/>
    <w:rsid w:val="007320F9"/>
    <w:rsid w:val="007463D7"/>
    <w:rsid w:val="00780307"/>
    <w:rsid w:val="007A2889"/>
    <w:rsid w:val="007C3D36"/>
    <w:rsid w:val="007D0EF0"/>
    <w:rsid w:val="00814C92"/>
    <w:rsid w:val="008214B5"/>
    <w:rsid w:val="0082601A"/>
    <w:rsid w:val="00830D31"/>
    <w:rsid w:val="00834FD1"/>
    <w:rsid w:val="00891B90"/>
    <w:rsid w:val="008C5F54"/>
    <w:rsid w:val="008C7F0B"/>
    <w:rsid w:val="008D13EC"/>
    <w:rsid w:val="008D4BE7"/>
    <w:rsid w:val="00912334"/>
    <w:rsid w:val="00967FD1"/>
    <w:rsid w:val="0099758C"/>
    <w:rsid w:val="009D1DF5"/>
    <w:rsid w:val="009F3BFA"/>
    <w:rsid w:val="00A34761"/>
    <w:rsid w:val="00A63A94"/>
    <w:rsid w:val="00A92E08"/>
    <w:rsid w:val="00AA4CA9"/>
    <w:rsid w:val="00AC5329"/>
    <w:rsid w:val="00B123C6"/>
    <w:rsid w:val="00B710CC"/>
    <w:rsid w:val="00B74F80"/>
    <w:rsid w:val="00B97EA4"/>
    <w:rsid w:val="00BA1CD4"/>
    <w:rsid w:val="00BA3B69"/>
    <w:rsid w:val="00BA4858"/>
    <w:rsid w:val="00BC2402"/>
    <w:rsid w:val="00BE6138"/>
    <w:rsid w:val="00C06EA9"/>
    <w:rsid w:val="00C146DF"/>
    <w:rsid w:val="00C541D3"/>
    <w:rsid w:val="00C61286"/>
    <w:rsid w:val="00C915AE"/>
    <w:rsid w:val="00C95905"/>
    <w:rsid w:val="00CD2636"/>
    <w:rsid w:val="00CD2A67"/>
    <w:rsid w:val="00CE79AC"/>
    <w:rsid w:val="00D02D1E"/>
    <w:rsid w:val="00D04C57"/>
    <w:rsid w:val="00D15F3C"/>
    <w:rsid w:val="00D446C8"/>
    <w:rsid w:val="00D62651"/>
    <w:rsid w:val="00DA374F"/>
    <w:rsid w:val="00DF40A9"/>
    <w:rsid w:val="00E16FCE"/>
    <w:rsid w:val="00E60502"/>
    <w:rsid w:val="00E86589"/>
    <w:rsid w:val="00EA4628"/>
    <w:rsid w:val="00EA4F33"/>
    <w:rsid w:val="00EE5A51"/>
    <w:rsid w:val="00F07406"/>
    <w:rsid w:val="00F10B79"/>
    <w:rsid w:val="00F24A20"/>
    <w:rsid w:val="00F77C3C"/>
    <w:rsid w:val="00FB1461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660A4"/>
  <w15:chartTrackingRefBased/>
  <w15:docId w15:val="{92011E4D-CD22-4AE7-816C-4BB13681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402"/>
    <w:pPr>
      <w:tabs>
        <w:tab w:val="center" w:pos="4536"/>
        <w:tab w:val="right" w:pos="9072"/>
      </w:tabs>
      <w:spacing w:after="0" w:line="276" w:lineRule="auto"/>
      <w:jc w:val="both"/>
    </w:pPr>
    <w:rPr>
      <w:rFonts w:ascii="Libre Franklin" w:hAnsi="Libre Franklin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4BE7"/>
    <w:pPr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D4BE7"/>
    <w:pPr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sx-1116401543">
    <w:name w:val="jsx-1116401543"/>
    <w:basedOn w:val="Normal"/>
    <w:rsid w:val="00B9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jsx-1488318679">
    <w:name w:val="jsx-1488318679"/>
    <w:basedOn w:val="Normal"/>
    <w:rsid w:val="00B9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33B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3B1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408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C4AA7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AA7"/>
  </w:style>
  <w:style w:type="paragraph" w:styleId="Pieddepage">
    <w:name w:val="footer"/>
    <w:basedOn w:val="Normal"/>
    <w:link w:val="PieddepageCar"/>
    <w:uiPriority w:val="99"/>
    <w:unhideWhenUsed/>
    <w:rsid w:val="002C4AA7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AA7"/>
  </w:style>
  <w:style w:type="paragraph" w:styleId="Sansinterligne">
    <w:name w:val="No Spacing"/>
    <w:basedOn w:val="En-tte"/>
    <w:uiPriority w:val="1"/>
    <w:qFormat/>
    <w:rsid w:val="002C4AA7"/>
    <w:rPr>
      <w:rFonts w:ascii="Barlow Condensed" w:hAnsi="Barlow Condensed"/>
      <w:b/>
      <w:bCs/>
      <w:caps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CD2636"/>
    <w:rPr>
      <w:color w:val="954F72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4BE7"/>
    <w:pPr>
      <w:jc w:val="center"/>
    </w:pPr>
    <w:rPr>
      <w:b/>
      <w:bCs/>
    </w:rPr>
  </w:style>
  <w:style w:type="character" w:customStyle="1" w:styleId="Sous-titreCar">
    <w:name w:val="Sous-titre Car"/>
    <w:basedOn w:val="Policepardfaut"/>
    <w:link w:val="Sous-titre"/>
    <w:uiPriority w:val="11"/>
    <w:rsid w:val="008D4BE7"/>
    <w:rPr>
      <w:rFonts w:ascii="Libre Franklin" w:hAnsi="Libre Franklin"/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D4BE7"/>
    <w:rPr>
      <w:rFonts w:ascii="Libre Franklin" w:hAnsi="Libre Franklin"/>
      <w:b/>
      <w:bCs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8D4BE7"/>
    <w:rPr>
      <w:rFonts w:ascii="Libre Franklin" w:hAnsi="Libre Frankli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esight-iot.com/solutions/smart-building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milesight-iot.com/solutions/indoor-air-quality/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lesight-iot.com/solutions/smart-agricultur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vuillard@ebds.eu" TargetMode="External"/><Relationship Id="rId10" Type="http://schemas.openxmlformats.org/officeDocument/2006/relationships/hyperlink" Target="https://www.milesight-iot.com/solutions/smart-c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esight-iot.com/solutions/cowork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VUILLARD - EBDS</dc:creator>
  <cp:keywords/>
  <dc:description/>
  <cp:lastModifiedBy>Marie - EBDS</cp:lastModifiedBy>
  <cp:revision>2</cp:revision>
  <cp:lastPrinted>2022-06-16T13:28:00Z</cp:lastPrinted>
  <dcterms:created xsi:type="dcterms:W3CDTF">2023-06-02T07:45:00Z</dcterms:created>
  <dcterms:modified xsi:type="dcterms:W3CDTF">2023-06-02T07:45:00Z</dcterms:modified>
</cp:coreProperties>
</file>